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637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ind w:right="42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ПОСТАНОВЛЕНИЕ</w:t>
      </w:r>
    </w:p>
    <w:p>
      <w:pPr>
        <w:spacing w:before="0" w:after="0"/>
        <w:ind w:right="42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89"/>
        <w:gridCol w:w="478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14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дело об административном правонарушении, возбужденное по ч.1 ст.15.33.2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3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Раткогло </w:t>
      </w:r>
      <w:r>
        <w:rPr>
          <w:rStyle w:val="cat-UserDefinedgrp-3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5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6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кв.3/1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0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>: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8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3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осуществляя свою деятельность по адресу: </w:t>
      </w:r>
      <w:r>
        <w:rPr>
          <w:rStyle w:val="cat-Addressgrp-5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6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кв.3/1</w:t>
      </w:r>
      <w:r>
        <w:rPr>
          <w:rFonts w:ascii="Times New Roman" w:eastAsia="Times New Roman" w:hAnsi="Times New Roman" w:cs="Times New Roman"/>
          <w:sz w:val="28"/>
          <w:szCs w:val="28"/>
        </w:rPr>
        <w:t>, не предос</w:t>
      </w:r>
      <w:r>
        <w:rPr>
          <w:rFonts w:ascii="Times New Roman" w:eastAsia="Times New Roman" w:hAnsi="Times New Roman" w:cs="Times New Roman"/>
          <w:sz w:val="28"/>
          <w:szCs w:val="28"/>
        </w:rPr>
        <w:t>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 застрахованных лицах по форме ЕФС-1 раздел 1, подраздел 1.2 за 2024 год в Отделение Фонда пенсионного и социального страхования Российской Федерации по Ханты-Мансийскому автономному округу-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Югре, чем нарушила п.п 1-3 п.2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>
        <w:rPr>
          <w:rFonts w:ascii="Times New Roman" w:eastAsia="Times New Roman" w:hAnsi="Times New Roman" w:cs="Times New Roman"/>
          <w:sz w:val="28"/>
          <w:szCs w:val="28"/>
        </w:rPr>
        <w:t>11.03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ч.1 ст.15.33.2 КоАП РФ.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Style w:val="cat-FIOgrp-18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присутствовал. О дате, времени и месте рассмотрения дела извещен надлежащим образом, о причинах неявки не сообщил, об отложении рассмотрения дела не просил, иных ходатайств не заявлял.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(персонифицированного) учета в системах обязательного пенсионного страхования и обязательного социального страхования, а равно представление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>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Style w:val="cat-FIOgrp-18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01.07.2025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027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182</w:t>
      </w:r>
      <w:r>
        <w:rPr>
          <w:rFonts w:ascii="Times New Roman" w:eastAsia="Times New Roman" w:hAnsi="Times New Roman" w:cs="Times New Roman"/>
          <w:sz w:val="28"/>
          <w:szCs w:val="28"/>
        </w:rPr>
        <w:t>5000</w:t>
      </w:r>
      <w:r>
        <w:rPr>
          <w:rFonts w:ascii="Times New Roman" w:eastAsia="Times New Roman" w:hAnsi="Times New Roman" w:cs="Times New Roman"/>
          <w:sz w:val="28"/>
          <w:szCs w:val="28"/>
        </w:rPr>
        <w:t>3219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-копией акта о выявле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правонарушения от </w:t>
      </w:r>
      <w:r>
        <w:rPr>
          <w:rFonts w:ascii="Times New Roman" w:eastAsia="Times New Roman" w:hAnsi="Times New Roman" w:cs="Times New Roman"/>
          <w:sz w:val="28"/>
          <w:szCs w:val="28"/>
        </w:rPr>
        <w:t>16.05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-копией отчетности по форме ЕФС-1 раздел 1</w:t>
      </w:r>
      <w:r>
        <w:rPr>
          <w:rFonts w:ascii="Times New Roman" w:eastAsia="Times New Roman" w:hAnsi="Times New Roman" w:cs="Times New Roman"/>
          <w:sz w:val="28"/>
          <w:szCs w:val="28"/>
        </w:rPr>
        <w:t>, подраздел 1.2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-скриншот программного обеспечения;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-выпиской из ЕГРЮЛ.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Style w:val="cat-FIOgrp-18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действия, по факту за непредставления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нашли свое подтверждение.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8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ч.1 ст.15.33.2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отягчающих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мировым судьей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: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- генерального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3rplc-3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Раткогло </w:t>
      </w:r>
      <w:r>
        <w:rPr>
          <w:rStyle w:val="cat-UserDefinedgrp-33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ответственности за совершение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15.33.2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Sumgrp-20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Получатель: УФК по Ханты-Мансийскому автономному округу-Югре (ОСФР по ХМАО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Addressgrp-8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04874Ф87010) Банк получателя: РКЦ Ханты-Мансийск/УФК по </w:t>
      </w:r>
      <w:r>
        <w:rPr>
          <w:rStyle w:val="cat-Addressgrp-7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получателя: 8601002078 КПП получателя: 860101001 ОКТМО 71871000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БИК ТОФК-007162163 КБК 79711601230060000140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Счет получателя платежа (номер казначейского счета) 03100643000000018700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Кор/счет 40102810245370000007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КБК – 7971160123006000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 УИН </w:t>
      </w:r>
      <w:r>
        <w:rPr>
          <w:rFonts w:ascii="Times New Roman" w:eastAsia="Times New Roman" w:hAnsi="Times New Roman" w:cs="Times New Roman"/>
          <w:sz w:val="28"/>
          <w:szCs w:val="28"/>
        </w:rPr>
        <w:t>797</w:t>
      </w:r>
      <w:r>
        <w:rPr>
          <w:rFonts w:ascii="Times New Roman" w:eastAsia="Times New Roman" w:hAnsi="Times New Roman" w:cs="Times New Roman"/>
          <w:sz w:val="28"/>
          <w:szCs w:val="28"/>
        </w:rPr>
        <w:t>02700000000304580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1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9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каб.1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FIOgrp-19rplc-4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46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94214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6rplc-3">
    <w:name w:val="cat-FIO grp-16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OrganizationNamegrp-23rplc-5">
    <w:name w:val="cat-OrganizationName grp-23 rplc-5"/>
    <w:basedOn w:val="DefaultParagraphFont"/>
  </w:style>
  <w:style w:type="character" w:customStyle="1" w:styleId="cat-UserDefinedgrp-33rplc-7">
    <w:name w:val="cat-UserDefined grp-33 rplc-7"/>
    <w:basedOn w:val="DefaultParagraphFont"/>
  </w:style>
  <w:style w:type="character" w:customStyle="1" w:styleId="cat-ExternalSystemDefinedgrp-31rplc-8">
    <w:name w:val="cat-ExternalSystemDefined grp-31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PassportDatagrp-22rplc-15">
    <w:name w:val="cat-PassportData grp-22 rplc-15"/>
    <w:basedOn w:val="DefaultParagraphFont"/>
  </w:style>
  <w:style w:type="character" w:customStyle="1" w:styleId="cat-ExternalSystemDefinedgrp-29rplc-16">
    <w:name w:val="cat-ExternalSystemDefined grp-29 rplc-16"/>
    <w:basedOn w:val="DefaultParagraphFont"/>
  </w:style>
  <w:style w:type="character" w:customStyle="1" w:styleId="cat-ExternalSystemDefinedgrp-30rplc-17">
    <w:name w:val="cat-ExternalSystemDefined grp-30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OrganizationNamegrp-23rplc-19">
    <w:name w:val="cat-OrganizationName grp-23 rplc-19"/>
    <w:basedOn w:val="DefaultParagraphFont"/>
  </w:style>
  <w:style w:type="character" w:customStyle="1" w:styleId="cat-Addressgrp-5rplc-20">
    <w:name w:val="cat-Address grp-5 rplc-20"/>
    <w:basedOn w:val="DefaultParagraphFont"/>
  </w:style>
  <w:style w:type="character" w:customStyle="1" w:styleId="cat-Addressgrp-6rplc-21">
    <w:name w:val="cat-Address grp-6 rplc-21"/>
    <w:basedOn w:val="DefaultParagraphFont"/>
  </w:style>
  <w:style w:type="character" w:customStyle="1" w:styleId="cat-FIOgrp-18rplc-26">
    <w:name w:val="cat-FIO grp-18 rplc-26"/>
    <w:basedOn w:val="DefaultParagraphFont"/>
  </w:style>
  <w:style w:type="character" w:customStyle="1" w:styleId="cat-FIOgrp-18rplc-27">
    <w:name w:val="cat-FIO grp-18 rplc-27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OrganizationNamegrp-23rplc-32">
    <w:name w:val="cat-OrganizationName grp-23 rplc-32"/>
    <w:basedOn w:val="DefaultParagraphFont"/>
  </w:style>
  <w:style w:type="character" w:customStyle="1" w:styleId="cat-UserDefinedgrp-33rplc-34">
    <w:name w:val="cat-UserDefined grp-33 rplc-34"/>
    <w:basedOn w:val="DefaultParagraphFont"/>
  </w:style>
  <w:style w:type="character" w:customStyle="1" w:styleId="cat-Sumgrp-20rplc-35">
    <w:name w:val="cat-Sum grp-20 rplc-35"/>
    <w:basedOn w:val="DefaultParagraphFont"/>
  </w:style>
  <w:style w:type="character" w:customStyle="1" w:styleId="cat-Addressgrp-8rplc-36">
    <w:name w:val="cat-Address grp-8 rplc-36"/>
    <w:basedOn w:val="DefaultParagraphFont"/>
  </w:style>
  <w:style w:type="character" w:customStyle="1" w:styleId="cat-Addressgrp-7rplc-37">
    <w:name w:val="cat-Address grp-7 rplc-37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9rplc-43">
    <w:name w:val="cat-Address grp-9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9rplc-45">
    <w:name w:val="cat-FIO grp-19 rplc-45"/>
    <w:basedOn w:val="DefaultParagraphFont"/>
  </w:style>
  <w:style w:type="character" w:customStyle="1" w:styleId="cat-FIOgrp-19rplc-46">
    <w:name w:val="cat-FIO grp-19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5B89F-B39A-474B-B61E-7E8D5289BEB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